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flastermaßnahmen 2026-28 Nord-West-Mit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flasterarbeiten auf Flächen größer als 100 m2 im Rahmen der Straßenerhaltung in den Stadtbezirken Nord-West und Innenstadt.
Die auszuführenden Arbeiten ergeben sich aus unterschiedlichen Schadensbildern und örtlichen Gegebenheiten im öffentlichen Straßenraum, insbesondere in Wohn-, Hauptverkehrsstraßen und vergleichbaren Verkehrsflächen.
Die Maßnahmen umfassen überwiegend:
- Aufnahme und Wiederherstellung von Pflasterflächen
- Instandsetzungsarbeiten an Pflasterbefestigungen
- Anpassungsarbeiten an Einbauten und Entwässerungseinrichtungen sowie damit verbundene Nebenarbeit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